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4CBA5E9E" w14:textId="6739A789" w:rsidR="00DE76FF" w:rsidRDefault="00AC5E1F" w:rsidP="00DE76FF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  <w:r w:rsidR="00E67835">
        <w:rPr>
          <w:rFonts w:ascii="Georgia" w:eastAsia="Calibri" w:hAnsi="Georgia" w:cs="Calibri"/>
          <w:sz w:val="20"/>
          <w:szCs w:val="20"/>
        </w:rPr>
        <w:t xml:space="preserve"> </w:t>
      </w:r>
      <w:r w:rsidR="00DE76FF" w:rsidRPr="00DE76FF">
        <w:rPr>
          <w:rFonts w:ascii="Georgia" w:eastAsia="Calibri" w:hAnsi="Georgia" w:cs="Calibri"/>
          <w:sz w:val="20"/>
          <w:szCs w:val="20"/>
        </w:rPr>
        <w:t>GARA EUROPEA A PROCEDURA TELEMATICA APERTA PER LA STIPULA DI UN ACCORDO QUADRO CON UN UNICO OPERATORE ECONOMICO PER LA FORNITURA DI CESTINI PER LA RACCOLTA DIFFERENZIATA</w:t>
      </w:r>
    </w:p>
    <w:p w14:paraId="29DD2E54" w14:textId="08F31018" w:rsidR="00DE76FF" w:rsidRPr="00DE76FF" w:rsidRDefault="00DE76FF" w:rsidP="00DE76FF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 xml:space="preserve">CIG </w:t>
      </w:r>
      <w:r w:rsidR="00A74CEF" w:rsidRPr="00A74CEF">
        <w:rPr>
          <w:rFonts w:ascii="Georgia" w:eastAsia="Calibri" w:hAnsi="Georgia" w:cs="Calibri"/>
          <w:sz w:val="20"/>
          <w:szCs w:val="20"/>
        </w:rPr>
        <w:t>B2111D7D0A</w:t>
      </w:r>
    </w:p>
    <w:p w14:paraId="76E7A71D" w14:textId="3C64FE4D" w:rsidR="00805198" w:rsidRPr="00167D7F" w:rsidRDefault="00AC5E1F" w:rsidP="00AE018C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167D7F">
        <w:rPr>
          <w:rFonts w:ascii="Georgia" w:eastAsia="Calibri" w:hAnsi="Georgia" w:cs="Calibri"/>
          <w:sz w:val="20"/>
          <w:szCs w:val="20"/>
        </w:rPr>
        <w:t>a</w:t>
      </w:r>
      <w:proofErr w:type="spellEnd"/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3545CDFC" w14:textId="1641693F" w:rsidR="00E67835" w:rsidRPr="00E67835" w:rsidRDefault="00076C1A" w:rsidP="00E67835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="00E67835" w:rsidRPr="00E67835">
        <w:rPr>
          <w:rFonts w:ascii="Georgia" w:eastAsia="Calibri" w:hAnsi="Georgia" w:cs="Calibri"/>
          <w:sz w:val="20"/>
          <w:szCs w:val="20"/>
        </w:rPr>
        <w:t>GARA EUROPEA MULTILOTTO A PROCEDURA TELEMATICA APERTA PER L’AFFIDAMENTO DELLA FORNITURA DI APPARATI, CONTRATTI, LICENZE E MATERIALE PER LA RETE DATI</w:t>
      </w:r>
      <w:r w:rsidR="00E67835">
        <w:rPr>
          <w:rFonts w:ascii="Georgia" w:eastAsia="Calibri" w:hAnsi="Georgia" w:cs="Calibri"/>
          <w:sz w:val="20"/>
          <w:szCs w:val="20"/>
        </w:rPr>
        <w:t xml:space="preserve"> </w:t>
      </w:r>
      <w:r w:rsidR="00E67835" w:rsidRPr="00E67835">
        <w:rPr>
          <w:rFonts w:ascii="Georgia" w:eastAsia="Calibri" w:hAnsi="Georgia" w:cs="Calibri"/>
          <w:i/>
          <w:iCs/>
          <w:sz w:val="20"/>
          <w:szCs w:val="20"/>
        </w:rPr>
        <w:t>[indicare il lotto di partecipazione]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68 comma 5 del Codice </w:t>
      </w:r>
      <w:r w:rsidRPr="005837E7">
        <w:rPr>
          <w:rFonts w:ascii="Georgia" w:hAnsi="Georgia"/>
          <w:sz w:val="20"/>
          <w:szCs w:val="20"/>
        </w:rPr>
        <w:lastRenderedPageBreak/>
        <w:t>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 xml:space="preserve">materia di sicurezza, </w:t>
      </w:r>
      <w:r w:rsidRPr="00916F0E">
        <w:rPr>
          <w:rFonts w:ascii="Georgia" w:hAnsi="Georgia"/>
          <w:sz w:val="20"/>
          <w:szCs w:val="20"/>
        </w:rPr>
        <w:lastRenderedPageBreak/>
        <w:t>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501B0E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lastRenderedPageBreak/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01B0E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74CEF"/>
    <w:rsid w:val="00A851FA"/>
    <w:rsid w:val="00AB170F"/>
    <w:rsid w:val="00AC5239"/>
    <w:rsid w:val="00AC5E1F"/>
    <w:rsid w:val="00AE018C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DE76FF"/>
    <w:rsid w:val="00E67835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48</cp:revision>
  <dcterms:created xsi:type="dcterms:W3CDTF">2023-08-22T12:05:00Z</dcterms:created>
  <dcterms:modified xsi:type="dcterms:W3CDTF">2024-06-12T09:19:00Z</dcterms:modified>
</cp:coreProperties>
</file>